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5D" w:rsidRPr="009638A4" w:rsidRDefault="00A660BB" w:rsidP="00B2635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38A4">
        <w:rPr>
          <w:rFonts w:ascii="Times New Roman" w:hAnsi="Times New Roman" w:cs="Times New Roman"/>
          <w:b/>
          <w:bCs/>
          <w:sz w:val="36"/>
          <w:szCs w:val="36"/>
          <w:u w:val="single"/>
        </w:rPr>
        <w:t>LECTURE PLAN</w:t>
      </w:r>
    </w:p>
    <w:p w:rsidR="00994ECD" w:rsidRPr="009638A4" w:rsidRDefault="00F62BEF" w:rsidP="00B2635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EVEN SEMESTER/2019-2020</w:t>
      </w:r>
    </w:p>
    <w:p w:rsidR="00B2635D" w:rsidRPr="00B2635D" w:rsidRDefault="00B2635D" w:rsidP="00203EC5">
      <w:pPr>
        <w:spacing w:after="0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TEACHER’S </w:t>
      </w:r>
      <w:r w:rsidR="0015155F">
        <w:rPr>
          <w:rFonts w:ascii="Times New Roman" w:hAnsi="Times New Roman" w:cs="Times New Roman"/>
          <w:b/>
          <w:bCs/>
        </w:rPr>
        <w:t xml:space="preserve">NAME: Dr. Mayank Malviya    </w:t>
      </w:r>
      <w:r w:rsidR="00A662AB">
        <w:rPr>
          <w:rFonts w:ascii="Times New Roman" w:hAnsi="Times New Roman" w:cs="Times New Roman"/>
          <w:b/>
          <w:bCs/>
        </w:rPr>
        <w:t xml:space="preserve">           </w:t>
      </w:r>
      <w:r w:rsidR="0015155F">
        <w:rPr>
          <w:rFonts w:ascii="Times New Roman" w:hAnsi="Times New Roman" w:cs="Times New Roman"/>
          <w:b/>
          <w:bCs/>
        </w:rPr>
        <w:t>SUBJECT</w:t>
      </w:r>
      <w:r w:rsidR="0007551F">
        <w:rPr>
          <w:rFonts w:ascii="Times New Roman" w:hAnsi="Times New Roman" w:cs="Times New Roman"/>
          <w:b/>
          <w:bCs/>
        </w:rPr>
        <w:t xml:space="preserve"> NAME</w:t>
      </w:r>
      <w:r w:rsidR="0015155F">
        <w:rPr>
          <w:rFonts w:ascii="Times New Roman" w:hAnsi="Times New Roman" w:cs="Times New Roman"/>
          <w:b/>
          <w:bCs/>
        </w:rPr>
        <w:t>: Working Capital Management             COURSE: MBA</w:t>
      </w:r>
      <w:r w:rsidRPr="00B2635D">
        <w:rPr>
          <w:rFonts w:ascii="Times New Roman" w:hAnsi="Times New Roman" w:cs="Times New Roman"/>
          <w:b/>
          <w:bCs/>
        </w:rPr>
        <w:tab/>
      </w:r>
      <w:r w:rsidRPr="00B2635D">
        <w:rPr>
          <w:rFonts w:ascii="Times New Roman" w:hAnsi="Times New Roman" w:cs="Times New Roman"/>
          <w:b/>
          <w:bCs/>
        </w:rPr>
        <w:tab/>
      </w:r>
      <w:r w:rsidRPr="00B2635D">
        <w:rPr>
          <w:rFonts w:ascii="Times New Roman" w:hAnsi="Times New Roman" w:cs="Times New Roman"/>
          <w:b/>
          <w:bCs/>
        </w:rPr>
        <w:tab/>
      </w:r>
      <w:r w:rsidR="00A662AB">
        <w:rPr>
          <w:rFonts w:ascii="Times New Roman" w:hAnsi="Times New Roman" w:cs="Times New Roman"/>
          <w:b/>
          <w:bCs/>
        </w:rPr>
        <w:t xml:space="preserve">                         </w:t>
      </w:r>
      <w:r w:rsidR="00F62BEF">
        <w:rPr>
          <w:rFonts w:ascii="Times New Roman" w:hAnsi="Times New Roman" w:cs="Times New Roman"/>
          <w:b/>
          <w:bCs/>
        </w:rPr>
        <w:t>SUBJECT CODE: K</w:t>
      </w:r>
      <w:r w:rsidR="0015155F">
        <w:rPr>
          <w:rFonts w:ascii="Times New Roman" w:hAnsi="Times New Roman" w:cs="Times New Roman"/>
          <w:b/>
          <w:bCs/>
        </w:rPr>
        <w:t>MBFM</w:t>
      </w:r>
      <w:r w:rsidR="00B71D2C">
        <w:rPr>
          <w:rFonts w:ascii="Times New Roman" w:hAnsi="Times New Roman" w:cs="Times New Roman"/>
          <w:b/>
          <w:bCs/>
        </w:rPr>
        <w:t>-</w:t>
      </w:r>
      <w:r w:rsidR="0015155F">
        <w:rPr>
          <w:rFonts w:ascii="Times New Roman" w:hAnsi="Times New Roman" w:cs="Times New Roman"/>
          <w:b/>
          <w:bCs/>
        </w:rPr>
        <w:t>04</w:t>
      </w:r>
    </w:p>
    <w:p w:rsidR="00B2635D" w:rsidRDefault="00B2635D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Total No. of Lectures Required: </w:t>
      </w:r>
      <w:bookmarkStart w:id="0" w:name="_GoBack"/>
      <w:bookmarkEnd w:id="0"/>
      <w:r w:rsidR="00F62BEF">
        <w:rPr>
          <w:rFonts w:ascii="Times New Roman" w:hAnsi="Times New Roman" w:cs="Times New Roman"/>
          <w:b/>
          <w:bCs/>
        </w:rPr>
        <w:t xml:space="preserve">39                         </w:t>
      </w:r>
      <w:r w:rsidRPr="00B2635D">
        <w:rPr>
          <w:rFonts w:ascii="Times New Roman" w:hAnsi="Times New Roman" w:cs="Times New Roman"/>
          <w:b/>
          <w:bCs/>
        </w:rPr>
        <w:t>Course Credits: 0</w:t>
      </w:r>
      <w:r w:rsidR="00994ECD">
        <w:rPr>
          <w:rFonts w:ascii="Times New Roman" w:hAnsi="Times New Roman" w:cs="Times New Roman"/>
          <w:b/>
          <w:bCs/>
        </w:rPr>
        <w:t>3</w:t>
      </w:r>
    </w:p>
    <w:p w:rsidR="00203EC5" w:rsidRDefault="00A662AB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Lectures Per week: 03</w:t>
      </w:r>
    </w:p>
    <w:p w:rsidR="00B2635D" w:rsidRPr="00B2635D" w:rsidRDefault="00B2635D" w:rsidP="00B263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1548"/>
        <w:gridCol w:w="5760"/>
        <w:gridCol w:w="1440"/>
        <w:gridCol w:w="1440"/>
      </w:tblGrid>
      <w:tr w:rsidR="00B2635D" w:rsidRPr="00B2635D" w:rsidTr="00B71D2C">
        <w:trPr>
          <w:cantSplit/>
          <w:trHeight w:val="20"/>
        </w:trPr>
        <w:tc>
          <w:tcPr>
            <w:tcW w:w="1548" w:type="dxa"/>
          </w:tcPr>
          <w:p w:rsidR="00B2635D" w:rsidRPr="00687405" w:rsidRDefault="00B2635D" w:rsidP="0002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405">
              <w:rPr>
                <w:rFonts w:ascii="Times New Roman" w:hAnsi="Times New Roman" w:cs="Times New Roman"/>
                <w:b/>
                <w:sz w:val="32"/>
                <w:szCs w:val="32"/>
              </w:rPr>
              <w:t>UNIT</w:t>
            </w:r>
            <w:r w:rsidR="00B71D2C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5760" w:type="dxa"/>
          </w:tcPr>
          <w:p w:rsidR="00B2635D" w:rsidRPr="00687405" w:rsidRDefault="00B2635D" w:rsidP="0002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405">
              <w:rPr>
                <w:rFonts w:ascii="Times New Roman" w:hAnsi="Times New Roman" w:cs="Times New Roman"/>
                <w:b/>
                <w:sz w:val="32"/>
                <w:szCs w:val="32"/>
              </w:rPr>
              <w:t>Topic</w:t>
            </w:r>
            <w:r w:rsidR="00B71D2C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6874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to be taught</w:t>
            </w:r>
          </w:p>
        </w:tc>
        <w:tc>
          <w:tcPr>
            <w:tcW w:w="1440" w:type="dxa"/>
          </w:tcPr>
          <w:p w:rsidR="00B2635D" w:rsidRPr="00687405" w:rsidRDefault="00B2635D" w:rsidP="009179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405">
              <w:rPr>
                <w:rFonts w:ascii="Times New Roman" w:hAnsi="Times New Roman" w:cs="Times New Roman"/>
                <w:b/>
                <w:sz w:val="32"/>
                <w:szCs w:val="32"/>
              </w:rPr>
              <w:t>Lecture No.</w:t>
            </w:r>
          </w:p>
        </w:tc>
        <w:tc>
          <w:tcPr>
            <w:tcW w:w="1440" w:type="dxa"/>
          </w:tcPr>
          <w:p w:rsidR="00B2635D" w:rsidRPr="00687405" w:rsidRDefault="00B2635D" w:rsidP="0002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405">
              <w:rPr>
                <w:rFonts w:ascii="Times New Roman" w:hAnsi="Times New Roman" w:cs="Times New Roman"/>
                <w:b/>
                <w:sz w:val="32"/>
                <w:szCs w:val="32"/>
              </w:rPr>
              <w:t>Remarks</w:t>
            </w:r>
          </w:p>
        </w:tc>
      </w:tr>
      <w:tr w:rsidR="00DD6DD6" w:rsidRPr="00B2635D" w:rsidTr="00B71D2C">
        <w:trPr>
          <w:cantSplit/>
          <w:trHeight w:val="20"/>
        </w:trPr>
        <w:tc>
          <w:tcPr>
            <w:tcW w:w="1548" w:type="dxa"/>
            <w:vMerge w:val="restart"/>
            <w:textDirection w:val="btLr"/>
          </w:tcPr>
          <w:p w:rsidR="00DD6DD6" w:rsidRPr="00A662AB" w:rsidRDefault="00DD6DD6" w:rsidP="00DD6D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UNIT-1</w:t>
            </w:r>
          </w:p>
          <w:p w:rsidR="00DD6DD6" w:rsidRPr="00A662AB" w:rsidRDefault="0015155F" w:rsidP="001515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Working Capital</w:t>
            </w:r>
          </w:p>
        </w:tc>
        <w:tc>
          <w:tcPr>
            <w:tcW w:w="5760" w:type="dxa"/>
          </w:tcPr>
          <w:p w:rsidR="00DD6DD6" w:rsidRPr="00A662AB" w:rsidRDefault="0015155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Nature, Scope and </w:t>
            </w:r>
            <w:r w:rsidR="00A660BB"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Definition </w:t>
            </w: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of Working Capital</w:t>
            </w:r>
          </w:p>
        </w:tc>
        <w:tc>
          <w:tcPr>
            <w:tcW w:w="1440" w:type="dxa"/>
          </w:tcPr>
          <w:p w:rsidR="00DD6DD6" w:rsidRPr="00A662AB" w:rsidRDefault="00B71D2C" w:rsidP="0091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D6DD6" w:rsidRPr="00A662AB" w:rsidRDefault="00DD6DD6" w:rsidP="00307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D6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DD6DD6" w:rsidRPr="00A662AB" w:rsidRDefault="00DD6DD6" w:rsidP="00307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D6DD6" w:rsidRPr="00A662AB" w:rsidRDefault="0015155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Types of working Capital</w:t>
            </w:r>
          </w:p>
        </w:tc>
        <w:tc>
          <w:tcPr>
            <w:tcW w:w="1440" w:type="dxa"/>
          </w:tcPr>
          <w:p w:rsidR="00DD6DD6" w:rsidRPr="00A662AB" w:rsidRDefault="0099227F" w:rsidP="0091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D6DD6" w:rsidRPr="00A662AB" w:rsidRDefault="00DD6DD6" w:rsidP="00307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D6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DD6DD6" w:rsidRPr="00A662AB" w:rsidRDefault="00DD6DD6" w:rsidP="00307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D6DD6" w:rsidRPr="00A662AB" w:rsidRDefault="0015155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Determinants of working capital</w:t>
            </w:r>
          </w:p>
        </w:tc>
        <w:tc>
          <w:tcPr>
            <w:tcW w:w="1440" w:type="dxa"/>
          </w:tcPr>
          <w:p w:rsidR="00DD6DD6" w:rsidRPr="00A662AB" w:rsidRDefault="0099227F" w:rsidP="0091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D6DD6" w:rsidRPr="00A662AB" w:rsidRDefault="00DD6DD6" w:rsidP="00307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A660BB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Profitability–Liquidity trade-off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B71D2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Working Capital Policy - </w:t>
            </w:r>
            <w:r w:rsidR="00A660BB" w:rsidRPr="00A662AB">
              <w:rPr>
                <w:rFonts w:ascii="Times New Roman" w:hAnsi="Times New Roman" w:cs="Times New Roman"/>
                <w:sz w:val="28"/>
                <w:szCs w:val="28"/>
              </w:rPr>
              <w:t>Aggressive &amp; Defensive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7F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99227F" w:rsidRPr="00A662AB" w:rsidRDefault="0099227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Working Capital Policy - Aggressive &amp; Defensive</w:t>
            </w:r>
          </w:p>
        </w:tc>
        <w:tc>
          <w:tcPr>
            <w:tcW w:w="1440" w:type="dxa"/>
          </w:tcPr>
          <w:p w:rsidR="0099227F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A660BB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Working Capital Cycle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A660BB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Assessment and Computation of Working Capital Requirement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 w:val="restart"/>
            <w:textDirection w:val="btLr"/>
          </w:tcPr>
          <w:p w:rsidR="00C916A2" w:rsidRPr="00A662AB" w:rsidRDefault="00C916A2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UNIT-2</w:t>
            </w:r>
          </w:p>
          <w:p w:rsidR="00C916A2" w:rsidRPr="00A662AB" w:rsidRDefault="00C916A2" w:rsidP="00CE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Management of Cash and MarketableSecurities</w:t>
            </w: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Meaning of Cash</w:t>
            </w:r>
          </w:p>
        </w:tc>
        <w:tc>
          <w:tcPr>
            <w:tcW w:w="1440" w:type="dxa"/>
          </w:tcPr>
          <w:p w:rsidR="00C916A2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Motives for holding cash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Objectives of cash management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Factors determining cash needs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Cash Management Models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7F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99227F" w:rsidRPr="00A662AB" w:rsidRDefault="0099227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Cash Management Models</w:t>
            </w:r>
          </w:p>
        </w:tc>
        <w:tc>
          <w:tcPr>
            <w:tcW w:w="1440" w:type="dxa"/>
          </w:tcPr>
          <w:p w:rsidR="0099227F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Cash Budget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Cash  Management: basic strategies, techniques and processes</w:t>
            </w:r>
          </w:p>
        </w:tc>
        <w:tc>
          <w:tcPr>
            <w:tcW w:w="1440" w:type="dxa"/>
          </w:tcPr>
          <w:p w:rsidR="00C916A2" w:rsidRPr="00A662AB" w:rsidRDefault="00B71D2C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9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Lock Box system </w:t>
            </w:r>
          </w:p>
        </w:tc>
        <w:tc>
          <w:tcPr>
            <w:tcW w:w="1440" w:type="dxa"/>
          </w:tcPr>
          <w:p w:rsidR="00C916A2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7F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99227F" w:rsidRPr="00A662AB" w:rsidRDefault="0099227F" w:rsidP="0099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Concentration banking</w:t>
            </w:r>
          </w:p>
        </w:tc>
        <w:tc>
          <w:tcPr>
            <w:tcW w:w="1440" w:type="dxa"/>
          </w:tcPr>
          <w:p w:rsidR="0099227F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99227F" w:rsidRPr="00A662AB" w:rsidRDefault="0099227F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B71D2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916A2" w:rsidRPr="00A662AB">
              <w:rPr>
                <w:rFonts w:ascii="Times New Roman" w:hAnsi="Times New Roman" w:cs="Times New Roman"/>
                <w:sz w:val="28"/>
                <w:szCs w:val="28"/>
              </w:rPr>
              <w:t>ompensating balances</w:t>
            </w:r>
          </w:p>
        </w:tc>
        <w:tc>
          <w:tcPr>
            <w:tcW w:w="1440" w:type="dxa"/>
          </w:tcPr>
          <w:p w:rsidR="00C916A2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A2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916A2" w:rsidRPr="00A662AB" w:rsidRDefault="00C916A2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Concept, types, reasons for holding marketable securities</w:t>
            </w:r>
          </w:p>
        </w:tc>
        <w:tc>
          <w:tcPr>
            <w:tcW w:w="1440" w:type="dxa"/>
          </w:tcPr>
          <w:p w:rsidR="00C916A2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916A2" w:rsidRPr="00A662AB" w:rsidRDefault="00C916A2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 w:val="restart"/>
            <w:textDirection w:val="btLr"/>
          </w:tcPr>
          <w:p w:rsidR="00A660BB" w:rsidRPr="00A662AB" w:rsidRDefault="00A660BB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UNIT-3</w:t>
            </w:r>
          </w:p>
          <w:p w:rsidR="00A660BB" w:rsidRPr="00A662AB" w:rsidRDefault="00423D5E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Management of Receivables</w:t>
            </w:r>
          </w:p>
        </w:tc>
        <w:tc>
          <w:tcPr>
            <w:tcW w:w="5760" w:type="dxa"/>
          </w:tcPr>
          <w:p w:rsidR="00A660BB" w:rsidRPr="00A662AB" w:rsidRDefault="00423D5E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Nature &amp; cost of maintaining receivables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423D5E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Objectives of receivables management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423D5E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Factors affecting size of receivables</w:t>
            </w:r>
          </w:p>
        </w:tc>
        <w:tc>
          <w:tcPr>
            <w:tcW w:w="1440" w:type="dxa"/>
          </w:tcPr>
          <w:p w:rsidR="00A660BB" w:rsidRPr="00A662AB" w:rsidRDefault="0099227F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62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99227F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Policies for managing accounts </w:t>
            </w:r>
            <w:r w:rsidR="00423D5E" w:rsidRPr="00A662AB">
              <w:rPr>
                <w:rFonts w:ascii="Times New Roman" w:hAnsi="Times New Roman" w:cs="Times New Roman"/>
                <w:sz w:val="28"/>
                <w:szCs w:val="28"/>
              </w:rPr>
              <w:t>receivables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423D5E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Determination of potential credit policy including credit analysis, credit standards, credit period, credit terms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423D5E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Collection Policies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 w:val="restart"/>
            <w:textDirection w:val="btLr"/>
          </w:tcPr>
          <w:p w:rsidR="008D4047" w:rsidRPr="00A662AB" w:rsidRDefault="008D4047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UNIT-4</w:t>
            </w:r>
          </w:p>
          <w:p w:rsidR="008D4047" w:rsidRPr="00A662AB" w:rsidRDefault="008D4047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Inventory Management</w:t>
            </w: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Need for monitoring &amp; control of inventories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Objectives of inventory management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Benefits of holding inventory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Risks and costs associated with inventories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Inventory Management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Minimizing cost in inventory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Techniques of Inventory Management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7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D4047" w:rsidRPr="00A662AB" w:rsidRDefault="008D4047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Techniques of Inventory Management</w:t>
            </w:r>
          </w:p>
        </w:tc>
        <w:tc>
          <w:tcPr>
            <w:tcW w:w="1440" w:type="dxa"/>
          </w:tcPr>
          <w:p w:rsidR="008D4047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8D4047" w:rsidRPr="00A662AB" w:rsidRDefault="008D4047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 w:val="restart"/>
            <w:textDirection w:val="btLr"/>
          </w:tcPr>
          <w:p w:rsidR="00A660BB" w:rsidRPr="00A662AB" w:rsidRDefault="00A660BB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UNIT-5</w:t>
            </w:r>
          </w:p>
          <w:p w:rsidR="00A660BB" w:rsidRPr="00A662AB" w:rsidRDefault="009745AC" w:rsidP="00A66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Working Capital Financing</w:t>
            </w:r>
          </w:p>
        </w:tc>
        <w:tc>
          <w:tcPr>
            <w:tcW w:w="5760" w:type="dxa"/>
          </w:tcPr>
          <w:p w:rsidR="00A660BB" w:rsidRPr="00A662AB" w:rsidRDefault="009745A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Need and objectives of financing of working capital 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9745A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Short-term credit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047" w:rsidRPr="00A662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9745A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Deheja</w:t>
            </w:r>
            <w:proofErr w:type="spellEnd"/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 study group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9745A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Chore committee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BB" w:rsidRPr="00B2635D" w:rsidTr="00B71D2C">
        <w:trPr>
          <w:cantSplit/>
          <w:trHeight w:val="20"/>
        </w:trPr>
        <w:tc>
          <w:tcPr>
            <w:tcW w:w="1548" w:type="dxa"/>
            <w:vMerge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660BB" w:rsidRPr="00A662AB" w:rsidRDefault="009745AC" w:rsidP="0097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2AB">
              <w:rPr>
                <w:rFonts w:ascii="Times New Roman" w:hAnsi="Times New Roman" w:cs="Times New Roman"/>
                <w:sz w:val="28"/>
                <w:szCs w:val="28"/>
              </w:rPr>
              <w:t>Tandon</w:t>
            </w:r>
            <w:proofErr w:type="spellEnd"/>
            <w:r w:rsidRPr="00A662AB">
              <w:rPr>
                <w:rFonts w:ascii="Times New Roman" w:hAnsi="Times New Roman" w:cs="Times New Roman"/>
                <w:sz w:val="28"/>
                <w:szCs w:val="28"/>
              </w:rPr>
              <w:t xml:space="preserve"> Committee</w:t>
            </w:r>
          </w:p>
        </w:tc>
        <w:tc>
          <w:tcPr>
            <w:tcW w:w="1440" w:type="dxa"/>
          </w:tcPr>
          <w:p w:rsidR="00A660BB" w:rsidRPr="00A662AB" w:rsidRDefault="00A662AB" w:rsidP="00A6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40" w:type="dxa"/>
          </w:tcPr>
          <w:p w:rsidR="00A660BB" w:rsidRPr="00A662AB" w:rsidRDefault="00A660BB" w:rsidP="00A6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E0E" w:rsidRPr="00307198" w:rsidRDefault="00CC3E0E" w:rsidP="00307198">
      <w:pPr>
        <w:rPr>
          <w:rFonts w:ascii="Times New Roman" w:hAnsi="Times New Roman" w:cs="Times New Roman"/>
          <w:sz w:val="24"/>
          <w:szCs w:val="24"/>
        </w:rPr>
      </w:pPr>
    </w:p>
    <w:sectPr w:rsidR="00CC3E0E" w:rsidRPr="00307198" w:rsidSect="00B71D2C">
      <w:pgSz w:w="11907" w:h="16839" w:code="9"/>
      <w:pgMar w:top="1170" w:right="1197" w:bottom="11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198"/>
    <w:rsid w:val="00026BA1"/>
    <w:rsid w:val="00027ADD"/>
    <w:rsid w:val="000378C6"/>
    <w:rsid w:val="000411C5"/>
    <w:rsid w:val="00045576"/>
    <w:rsid w:val="0007551F"/>
    <w:rsid w:val="00083DB9"/>
    <w:rsid w:val="00092D89"/>
    <w:rsid w:val="000B6976"/>
    <w:rsid w:val="000D101D"/>
    <w:rsid w:val="000E7252"/>
    <w:rsid w:val="000F3275"/>
    <w:rsid w:val="00106EE0"/>
    <w:rsid w:val="00111130"/>
    <w:rsid w:val="00122247"/>
    <w:rsid w:val="0015155F"/>
    <w:rsid w:val="00182674"/>
    <w:rsid w:val="001A06CF"/>
    <w:rsid w:val="001C3C61"/>
    <w:rsid w:val="001C52DB"/>
    <w:rsid w:val="001D5908"/>
    <w:rsid w:val="00203EC5"/>
    <w:rsid w:val="00237E0B"/>
    <w:rsid w:val="00241566"/>
    <w:rsid w:val="0025720D"/>
    <w:rsid w:val="0026089A"/>
    <w:rsid w:val="00262285"/>
    <w:rsid w:val="00265C55"/>
    <w:rsid w:val="002B5FFB"/>
    <w:rsid w:val="002D618B"/>
    <w:rsid w:val="002D6AB2"/>
    <w:rsid w:val="00307198"/>
    <w:rsid w:val="00341BFC"/>
    <w:rsid w:val="00367E95"/>
    <w:rsid w:val="003E24FB"/>
    <w:rsid w:val="00423D5E"/>
    <w:rsid w:val="00441613"/>
    <w:rsid w:val="004644E6"/>
    <w:rsid w:val="004771AF"/>
    <w:rsid w:val="004875E9"/>
    <w:rsid w:val="004A4AAF"/>
    <w:rsid w:val="004C5B09"/>
    <w:rsid w:val="004E09DB"/>
    <w:rsid w:val="00503BE9"/>
    <w:rsid w:val="005052D7"/>
    <w:rsid w:val="00544D61"/>
    <w:rsid w:val="0055395C"/>
    <w:rsid w:val="005710CC"/>
    <w:rsid w:val="00587484"/>
    <w:rsid w:val="005D4955"/>
    <w:rsid w:val="005F674C"/>
    <w:rsid w:val="006042DB"/>
    <w:rsid w:val="006346C2"/>
    <w:rsid w:val="00636B9A"/>
    <w:rsid w:val="00640DF3"/>
    <w:rsid w:val="00647095"/>
    <w:rsid w:val="00687405"/>
    <w:rsid w:val="0069744D"/>
    <w:rsid w:val="007034CA"/>
    <w:rsid w:val="00707D80"/>
    <w:rsid w:val="0071282F"/>
    <w:rsid w:val="00737CD1"/>
    <w:rsid w:val="00745343"/>
    <w:rsid w:val="00756EF8"/>
    <w:rsid w:val="0075773E"/>
    <w:rsid w:val="00761668"/>
    <w:rsid w:val="007648B6"/>
    <w:rsid w:val="00775152"/>
    <w:rsid w:val="0077591E"/>
    <w:rsid w:val="007952AA"/>
    <w:rsid w:val="007979A3"/>
    <w:rsid w:val="007B705F"/>
    <w:rsid w:val="007E4821"/>
    <w:rsid w:val="007F2A52"/>
    <w:rsid w:val="008359D3"/>
    <w:rsid w:val="0084514F"/>
    <w:rsid w:val="0088151B"/>
    <w:rsid w:val="008870AB"/>
    <w:rsid w:val="008C1626"/>
    <w:rsid w:val="008D4047"/>
    <w:rsid w:val="008D73A3"/>
    <w:rsid w:val="008F4E04"/>
    <w:rsid w:val="00930EA0"/>
    <w:rsid w:val="009422ED"/>
    <w:rsid w:val="009638A4"/>
    <w:rsid w:val="009745AC"/>
    <w:rsid w:val="0099227F"/>
    <w:rsid w:val="00994ECD"/>
    <w:rsid w:val="009B032E"/>
    <w:rsid w:val="009B4D2F"/>
    <w:rsid w:val="009E273C"/>
    <w:rsid w:val="00A01D88"/>
    <w:rsid w:val="00A13E83"/>
    <w:rsid w:val="00A27909"/>
    <w:rsid w:val="00A32F8E"/>
    <w:rsid w:val="00A41E68"/>
    <w:rsid w:val="00A660BB"/>
    <w:rsid w:val="00A662AB"/>
    <w:rsid w:val="00A72427"/>
    <w:rsid w:val="00A97F26"/>
    <w:rsid w:val="00AA704B"/>
    <w:rsid w:val="00AB4B9A"/>
    <w:rsid w:val="00AD11A9"/>
    <w:rsid w:val="00AD30B2"/>
    <w:rsid w:val="00AF05CC"/>
    <w:rsid w:val="00B036AA"/>
    <w:rsid w:val="00B2635D"/>
    <w:rsid w:val="00B44D89"/>
    <w:rsid w:val="00B50C0F"/>
    <w:rsid w:val="00B71D2C"/>
    <w:rsid w:val="00BA61D6"/>
    <w:rsid w:val="00BB0D1E"/>
    <w:rsid w:val="00BB26A5"/>
    <w:rsid w:val="00BC6FD2"/>
    <w:rsid w:val="00C0379E"/>
    <w:rsid w:val="00C71C9B"/>
    <w:rsid w:val="00C74854"/>
    <w:rsid w:val="00C916A2"/>
    <w:rsid w:val="00CA3900"/>
    <w:rsid w:val="00CC1AA8"/>
    <w:rsid w:val="00CC3E0E"/>
    <w:rsid w:val="00CE72A9"/>
    <w:rsid w:val="00CF0250"/>
    <w:rsid w:val="00CF3746"/>
    <w:rsid w:val="00CF4599"/>
    <w:rsid w:val="00D14A08"/>
    <w:rsid w:val="00D50890"/>
    <w:rsid w:val="00D57D03"/>
    <w:rsid w:val="00D71076"/>
    <w:rsid w:val="00D82C57"/>
    <w:rsid w:val="00DA51F3"/>
    <w:rsid w:val="00DB5778"/>
    <w:rsid w:val="00DD22F6"/>
    <w:rsid w:val="00DD6DD6"/>
    <w:rsid w:val="00DE1B56"/>
    <w:rsid w:val="00E2344E"/>
    <w:rsid w:val="00E2715B"/>
    <w:rsid w:val="00E43CCD"/>
    <w:rsid w:val="00E43CD9"/>
    <w:rsid w:val="00E800A4"/>
    <w:rsid w:val="00EA18BA"/>
    <w:rsid w:val="00EA7BF9"/>
    <w:rsid w:val="00ED0A8D"/>
    <w:rsid w:val="00EE31FD"/>
    <w:rsid w:val="00F47B90"/>
    <w:rsid w:val="00F62BEF"/>
    <w:rsid w:val="00F81E80"/>
    <w:rsid w:val="00F920E4"/>
    <w:rsid w:val="00F92144"/>
    <w:rsid w:val="00FB0FC5"/>
    <w:rsid w:val="00FC0EA4"/>
    <w:rsid w:val="00FD0127"/>
    <w:rsid w:val="00FD1F8F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0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Dr. Mayank Malviya</cp:lastModifiedBy>
  <cp:revision>21</cp:revision>
  <cp:lastPrinted>2017-01-09T03:27:00Z</cp:lastPrinted>
  <dcterms:created xsi:type="dcterms:W3CDTF">2019-01-18T08:04:00Z</dcterms:created>
  <dcterms:modified xsi:type="dcterms:W3CDTF">2020-02-15T06:34:00Z</dcterms:modified>
</cp:coreProperties>
</file>